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>ANEXO III A QUE SE REFERE O</w:t>
      </w:r>
      <w:r>
        <w:rPr>
          <w:rStyle w:val="Fontepargpadro"/>
          <w:color w:val="000000"/>
          <w:sz w:val="24"/>
          <w:szCs w:val="24"/>
        </w:rPr>
        <w:t xml:space="preserve"> EDITAL Nº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color w:val="000000"/>
          <w:sz w:val="24"/>
          <w:szCs w:val="24"/>
        </w:rPr>
        <w:tab/>
        <w:t>ABRIL DE 2022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de Plano de Aula</w:t>
      </w:r>
    </w:p>
    <w:tbl>
      <w:tblPr>
        <w:tblW w:w="8445" w:type="dxa"/>
        <w:jc w:val="left"/>
        <w:tblInd w:w="74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45"/>
      </w:tblGrid>
      <w:tr>
        <w:trPr/>
        <w:tc>
          <w:tcPr>
            <w:tcW w:w="8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DA EDUCAÇÃO DO ESTADO DO CEARÁ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SELEÇÃO PÚBLICA DE PROFESSORES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SÉRIE/ANO: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DISCIPLINA/ COMPONENTE CURRICULAR: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CONTEÚDOS: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METODOLOGIAS: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DE AVALIAÇÃO DA APRENDIZAGEM: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47</Words>
  <Characters>260</Characters>
  <CharactersWithSpaces>297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2022-04-28T16:33:15Z</dcterms:modified>
  <cp:revision>1</cp:revision>
  <dc:subject/>
  <dc:title/>
</cp:coreProperties>
</file>